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0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естественнонаучной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«АЗБУКА ПРИРОДЫ»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«Художники природы»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01.06.2020-31.08.2020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4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7-10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Николаева Марина Викторовна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0.0" w:type="dxa"/>
        <w:tblLayout w:type="fixed"/>
        <w:tblLook w:val="0000"/>
      </w:tblPr>
      <w:tblGrid>
        <w:gridCol w:w="7621"/>
        <w:gridCol w:w="2233"/>
        <w:tblGridChange w:id="0">
          <w:tblGrid>
            <w:gridCol w:w="7621"/>
            <w:gridCol w:w="22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Комплекс основных характеристик программы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Пояснительная записка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стр.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Содержание программы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стр.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Комплекс организационно-педагогических условий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5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Календарный учебный график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стр.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 Условия реализации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стр.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Форма аттестации и оценочные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 стр.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Методические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12стр.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Layout w:type="fixed"/>
        <w:tblLook w:val="0000"/>
      </w:tblPr>
      <w:tblGrid>
        <w:gridCol w:w="7621"/>
        <w:gridCol w:w="2233"/>
        <w:tblGridChange w:id="0">
          <w:tblGrid>
            <w:gridCol w:w="7621"/>
            <w:gridCol w:w="22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                        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 стр.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  <w:tab w:val="center" w:pos="548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Комплекс основных характеристик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7" w:right="0" w:hanging="128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дополнительного образования детей «Азбука природы» предназначена для реализации в системе дополнительного образования по экологическому образованию и воспитанию детей младшего школьного возраста и рассчитана на 28 часов для реализации в летний период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программы – естественнонаучная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Уровень освоения программы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базовый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«Азбука природы» разработана в соответствии со следующими нормативно-правовыми документами: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определяется необходимостью экологического образования, важностью вбеседаа сохранения окружающей среды. Использование нетрадиционных техник рисования животных развивает творческую активность ребенка и способствует активному познанию окружающего мира. Обучение рисованию животных приобретает в настоящее время особую значимость в связи с необходимостью воспитывать у детей гуманное отношение к окружающей среде.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Новизна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заключается в сочетании игровых технологий и творчества, использовании в практике современных методик обучения и авторских наработок.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Инновационность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настоящей программы просматривается в способах освоения содержания, которые включают в себя  наблюдение и анализ явлений, решение учебных и творческих задач, исследовательский метод в обучении, проектную деятельность.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Отличительная особенность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предлагаемой программы заключается в широком использовании разнообразных форм освоения учебного материала, который дополняется опытом наблюдения, общения с представителями животного и растительного мира, экологически ориентированной творческой деятельности.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целесообразность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программы заключается в следующем: у детей младшего школьного возраста легче формируются естественнонаучные понятия, и они лучше усваивают сложный учебный материал через игровые и творческие виды деятельности, предусмотренные настоящей программой. При этом в процессе обучения содержанием программы обеспечивается существенное воздействие на развитие у учащихся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Обучаться по программе могут все желающие дети в возрасте 7-10 лет. Не требуется особых знаний и умений для обучения по данной программе, главное проявлять любознательность, интерес ко всему, что нас окружает, быть активным и неравнодушным к красоте окружающей нас природы.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Объём программы.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 общим объемом 28 часов рассчитана на реализацию  во время летних каникул.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обучения и виды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 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обучения используются виды занятий: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онлайн;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онлайн-консультации, мастер-классы, дистанционные выставки, творческие отчеты.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занятия могут проводиться очно: практические занятия, экскурсии,  выставки.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очном обучении</w:t>
      </w:r>
      <w:r w:rsidDel="00000000" w:rsidR="00000000" w:rsidRPr="00000000">
        <w:rPr>
          <w:rtl w:val="0"/>
        </w:rPr>
      </w:r>
    </w:p>
    <w:tbl>
      <w:tblPr>
        <w:tblStyle w:val="Table4"/>
        <w:tblW w:w="9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8"/>
        <w:gridCol w:w="1721"/>
        <w:gridCol w:w="3439"/>
        <w:gridCol w:w="2760"/>
        <w:tblGridChange w:id="0">
          <w:tblGrid>
            <w:gridCol w:w="1788"/>
            <w:gridCol w:w="1721"/>
            <w:gridCol w:w="3439"/>
            <w:gridCol w:w="27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2х45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 при дистанционном обучении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1"/>
        <w:gridCol w:w="1721"/>
        <w:gridCol w:w="3506"/>
        <w:gridCol w:w="2760"/>
        <w:tblGridChange w:id="0">
          <w:tblGrid>
            <w:gridCol w:w="1721"/>
            <w:gridCol w:w="1721"/>
            <w:gridCol w:w="3506"/>
            <w:gridCol w:w="27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занятия (часов)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(часов)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2х30 мин с перерывом 10 минут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 знания об анималистическом жанре в изобразительном искусстве, вызвать эмоциональный отклик на красоту животного мира, в процессе изобразительной деятельности способствовать формированию у обучающихся гуманного и ответственного отношения к природе.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достижения цели программа решает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расширить и углубить знания детей о природном мире нашей планеты;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познакомить детей с правилами экологически - грамотного поведения в природе;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освоения обучающимися элементарных знаний в области изобразительной деятельности.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учить рисовать животных в движении, делать наброски, работать над образом;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развивать навыки композиции, владения графическими материалами, техниками рисования и средствами художественной выразительности;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развитию художественного вкуса, формированию подлинно гуманного восприятия человека.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формирования бережного отношения к природе;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обогащению навыков общения и умений совместной деятельности;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условия для воспитания личности обладающей способностью и склонностью к творческой деятельности.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6.0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6.0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опыта эмоционально-ценностного, доброго отношения к окружающему миру, стремления развивать в себе чувства наблюдательности, чуткости, доброты, отзывчивости к людям и живой природе;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эстетических потребностей, ценностей и чувств;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способов решения проблем творческого и поискового характера;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начальных форм познавательной и личностной рефлексии;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элементарных навыков изобразительной деятельности;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основ экологической грамотности, элементарных правил нравственного поведения в мире природы и людей,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доступных способов изучения природы (наблюдение, запись, измерение, опыт), элементарных навыков в области изобразительной деятельности.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Содержание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1.2.1. Учебный план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73.999999999998" w:type="dxa"/>
        <w:jc w:val="left"/>
        <w:tblInd w:w="0.0" w:type="dxa"/>
        <w:tblLayout w:type="fixed"/>
        <w:tblLook w:val="0000"/>
      </w:tblPr>
      <w:tblGrid>
        <w:gridCol w:w="489"/>
        <w:gridCol w:w="2614"/>
        <w:gridCol w:w="876"/>
        <w:gridCol w:w="1134"/>
        <w:gridCol w:w="1418"/>
        <w:gridCol w:w="2843"/>
        <w:tblGridChange w:id="0">
          <w:tblGrid>
            <w:gridCol w:w="489"/>
            <w:gridCol w:w="2614"/>
            <w:gridCol w:w="876"/>
            <w:gridCol w:w="1134"/>
            <w:gridCol w:w="1418"/>
            <w:gridCol w:w="2843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Название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  <w:tab w:val="left" w:pos="10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Формы аттестации (контроля)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1. Введение (2 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Введение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анкетирование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2. Анималистика (6 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мире животных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викторина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анималистического жанра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кроссворд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работ «Братья наши меньшие»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викторина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3. Наш зоопарк (8 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Домашние питомцы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викторина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Пернатые друзья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викторина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Подводный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викторина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“Зоовикторина”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игра-викторина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Охраняем природу (10 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азбука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тестирование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Зелёная улица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игра-викторина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Наши добрые дела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листовка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игра-викторина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Юные художники природы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наблюдение, игра-викторина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5. Экология в картинках (2ч.)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Итоговое занятие.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Беседа, анкетирование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1.2.2. Содержание учебного 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Введение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Основные виды деятельности, предусмотренные программой. Правила безопасного поведения на учебных занятиях в помещении, в природе. Правила организации рабочего места. Наука экология, экологическая грамотность и культура, понятия окружающая среда, среда обитания, связи в природе.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рассказ, беседа, отгадывание кроссворда, рисование на тему «Как я представляю природу».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анкетирование.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 Анималистика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Разнообразие животного мира планеты. Редкие виды животных Ульяновской области, причины сокращения их численности и меры по их охране. Анималистика в изобразительном искусстве. Особенности жанра. Известные художники анималисты. Знакомство с творчеством художников – анималистов. Геометрические модели в помощь художникам анималистам.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рассказ, беседа, отгадывание кроссворда, сообщения обучающихся о редких представителях животного мира Ульяновской области, творческая работа «Страницы Красной Книги Ульяновской области». Рисование животных Творческая работа на тему: «Братья наши меньшие». Подготовка паспарту для рисунков. Оформление выставки.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викторина, кроссворд, выставка.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 Наш зоопарк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Разнообразие домашних любимцах. Правила ухода за домашними животными. Птицы рядом с нами. Разнообразие птиц на территории Ульяновской области, представители редких видов. Причины сокращения численности пернатых. Меры по их охране. Разнообразие живых обитателей в водах рек, озер, морей и океанов.  Экологические проблемы в среде обитания представителей подводного царства. Аквариум и его обитатели. Разнообразие животного мира. Значение экологических мероприятий для улучшения среды обитания животных.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наблюдение и уход за животными живого уголка. Творческая работа «Мой питомец».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Творческая работа «Птицы рядом с нами», отгадывание загадок, дидактическая игра «Чей клюв?» Изображение обитателей подводного мира (рисунки и живописные работы). Викторина на тему многообразия животного мира планеты «Зоовикторина»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наблюдение, игра-викторина.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 Охраняем природу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Правила экологически грамотного поведения в природе. Важная роль зеленых насаждений в оздоровлении атмосферы, необходимость бережного отношения к природе населенных пунктов. Роль парков и скверов для городской среды. Принципы и правила рационального природопользования, экономия природных ресурсов, вторичная переработка. Что такое экологическая листовка. Экологическая пропаганда среди населения.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игра «Экологическая тропа». Юные художники природы – организация творческого конкурса рисунков. Творческая работа «Войди в природу другом». Экскурсия на «Черное озеро» Способы ремонта книг. Практическая работа по ремонту книг. Изготовление поделки из бумаги (закладки для книг)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Изготовление экологической листовки «Берегите воду»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Творческая работа на тему «Юные художники природы»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викторина, тестирование.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 Экология в картинках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Необходимость охраны окружающей среды, правила поведения в природе, экологическая культура, правила наблюдения за живыми объектами природы.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анкетирование, дидактическая игра «Кто прав?» Итоговое занятие по окончании курса освоения программы. Творческая работа на тему «Экология в картинках»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беседа, анкетирование.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Комплекс организационно-педагогических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учебный график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объединения «Художники природы»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 д/о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Николаева Марина Викторовна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проведения: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проведения занятий: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Изменения расписания занятий:</w:t>
      </w:r>
    </w:p>
    <w:tbl>
      <w:tblPr>
        <w:tblStyle w:val="Table7"/>
        <w:tblW w:w="10246.999999999998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843"/>
        <w:gridCol w:w="828"/>
        <w:gridCol w:w="1723"/>
        <w:gridCol w:w="1842"/>
        <w:gridCol w:w="1134"/>
        <w:gridCol w:w="1173"/>
        <w:gridCol w:w="995"/>
        <w:tblGridChange w:id="0">
          <w:tblGrid>
            <w:gridCol w:w="709"/>
            <w:gridCol w:w="1843"/>
            <w:gridCol w:w="828"/>
            <w:gridCol w:w="1723"/>
            <w:gridCol w:w="1842"/>
            <w:gridCol w:w="1134"/>
            <w:gridCol w:w="1173"/>
            <w:gridCol w:w="99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фактическая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 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Введение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беседа,  анализ выполнения творческой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мире животных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наблюдение, тестирование.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анималистического жанра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наблюдение, игры.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работ «Братья наши меньшие»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Викторина, беседа, дидактические игры.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Домашние питомцы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тестирование.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Пернатые друзья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работа, анализ выполнения творческой работы,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Подводный мир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беседа, дидактические игры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«Зоовикторина»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азбука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беседа, анализ выполнения практических заданий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Зелёная улица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Наши добрые дела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дидактические игры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листовка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работа, анализ выполнения практической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Юные художники природы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анализ выполнения практической работы.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Подводим итоги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ЭО и ДОТ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работа, анализ выполнения творческой работы, беседа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Условия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обеспечения образовательного процесса необходимо: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Материально-техническое обеспечение: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Оптимальные условия в помещении, отвечающие санитарно-гигиеническим требованиям, мебель.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для работы и творчества детей: альбомы для рисования, бумага формата А4, бумага формата А1 (ватман), краски, кисти, фломастеры, цветные карандаши, линейки, пластилин, цветной картон, цветная бумага и другие канцелярские принадлежности.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Экран для просмотра презентаций, магнитная доска, магниты, школьная доска, мел, компьютер, принтер, ксерокс.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обеспечение: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Аудио, видео, фотоматериалы по темам программы;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Справочные источники и открытое учебное информационное пространство сети Интернет, обработка и интерпретация информации в соответствии с  познавательными задачами и технологиями учебного предмета;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разработки, дидактические материалы, технологические карты к занятиям;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Презентации по темам программы;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специализированной литературы в обучении; 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Пакет тестов, других форм психологической и профессиональной диагностики;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общеразвивающая программа естественнонаучной направленности «Азбука природы» реализуется педагогом высшей квалификационной категории, Николаевой Мариной Викторовной.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Формы аттестации и 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освоения программы проводятся следующие виды диагностики: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Промежуточная аттестация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в период изучения программы в форме собеседований, викторин, игр, выставок, тестирований с использованием чатов в мессенджерах педагога и обучающихся, соц.сетях.</w:t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Итоговая аттестация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по окончании  изучения всей программы  в форме итоговой выставки рисунков.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отслеживания и фиксации результатов освоения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 для анкетирования и тестирования учащихся;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планы к проведению педагогического наблюдения; методики отслеживания личностных изменений учащихся.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посещаемости;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готовых работ;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фотоматериалы.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предъявления и демонстрации образовательных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аналитический материал по итогам проведения промежуточной и итоговой аттестации;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отчёт итоговый  по окончании учебного курса;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выставка творческих работ.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Методические материалы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комплект методических материалов входят дидактические игры, карточки с заданиями для самостоятельного выполнения практических заданий, презентации для освоения учебных тем, викторины с вбеседаами по учебным  темам, конспекты занятий и сценарии праздников, технологические карты к занятиям, сборник тестовых заданий.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методические материалы находятся в общем доступе через сеть Интернет в облачном хранилище Mail.ru по постоянно действующей ссылке: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https://cloud.mail.ru/home/Методические%20материалы%20Николаевой%20М.В./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 для педагога: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«Об образовании в РФ» от 14.12. 20125 №273 ФЗ.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Постановлением Главного государственного санитарного врача РФ от 03.04.2014 №27 «О введении в действие санитарно-эпидемиологических правил и нормативов СанПин  2.4.4.1251-03».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Фадеева Г.А. Международные экологические акции в школе. - Волгоград, издательство «Учитель», 2005.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Жигарев А., «Основы экологии», сборник задач, упражнений, практических работ. «Дрофа», 2002г.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«Школьные технологии», «Экология эстетика пришкольного участка», Н.А. Пугал, № 3, 1998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Зверев Д., «Практические занятия по экологии». М: «Просвещение».1998г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Ишутинова, Л. М. Грибы – это грибы  Текст /Л. М. Ишутинова //Начальная школа. – 2000. - № 6.- С.68.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Криксунов Е.А.,  «Экология» «Дрофа», 2001г.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Лебедев, Н. Н. Занимательные беседы по природоведению  Текст  / Н.Н.Лебедев. – М.: Учпедгиз, 1961.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 для учащихся: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Удивительная планета Земля. Под ред. Н. Ярошенко. – Москва, ЗАО «Издательский Дом Ридерз Дайджест», 2003;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Щербакова Ю.В. Занимательная биология на уроках и внеклассных мероприятиях, Москва, Издательство «Глобус», 20087.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познаю мир: Загадочные животные: Дет. Энцикл. / Н.Н. Непомнящий. - Москва, ООО «Издательство АСТ», 2003.</w:t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Архипова Н.С. “О грибах и не только”. К.:ООО “Фолиантъ”, 2008.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Бианки В.В. “Терентий – тетерев”, “Рассказы и сказки”.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Большой географический Атлас школьника. М.: “АСТ-ПРЕСС”, 20Гладков И. А., Рустамов А. К. "Животные культурных ландшафтов". М.: Мысль, 2006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1134" w:top="1701" w:left="1701" w:right="567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Courier New"/>
  <w:font w:name="PT Astra Serif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87" w:hanging="720.0000000000001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Заголовок"/>
    <w:next w:val="Основнойтекст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SimSun" w:hAnsi="Liberation Serif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Заголовок"/>
    <w:next w:val="Основнойтекст"/>
    <w:autoRedefine w:val="0"/>
    <w:hidden w:val="0"/>
    <w:qFormat w:val="0"/>
    <w:pPr>
      <w:keepNext w:val="1"/>
      <w:numPr>
        <w:ilvl w:val="1"/>
        <w:numId w:val="2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Lucida Sans" w:eastAsia="Microsoft YaHei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Заголовок"/>
    <w:next w:val="Основнойтекст"/>
    <w:autoRedefine w:val="0"/>
    <w:hidden w:val="0"/>
    <w:qFormat w:val="0"/>
    <w:pPr>
      <w:keepNext w:val="1"/>
      <w:numPr>
        <w:ilvl w:val="2"/>
        <w:numId w:val="2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Lucida Sans" w:eastAsia="Microsoft YaHei" w:hAnsi="Liberation Sans"/>
      <w:b w:val="1"/>
      <w:bCs w:val="1"/>
      <w:color w:val="80808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mbria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OpenSymbol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cs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val="und"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Заголовок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ucida Sans" w:eastAsia="Microsoft YaHei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tabs>
        <w:tab w:val="center" w:leader="none" w:pos="34"/>
      </w:tabs>
      <w:suppressAutoHyphens w:val="0"/>
      <w:spacing w:line="1" w:lineRule="atLeast"/>
      <w:ind w:left="0" w:right="1292" w:leftChars="-1" w:rightChars="0" w:firstLine="34" w:firstLineChars="-1"/>
      <w:jc w:val="center"/>
      <w:textDirection w:val="btLr"/>
      <w:textAlignment w:val="top"/>
      <w:outlineLvl w:val="0"/>
    </w:pPr>
    <w:rPr>
      <w:rFonts w:ascii="Consolas" w:cs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und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0"/>
      <w:spacing w:after="0" w:before="4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Стиль">
    <w:name w:val="Стиль"/>
    <w:next w:val="Стиль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Блочнаяцитата">
    <w:name w:val="Блочная цитата"/>
    <w:basedOn w:val="Обычный"/>
    <w:next w:val="Блочнаяцитата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basedOn w:val="Заголовок"/>
    <w:next w:val="Основнойтекст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71">
    <w:name w:val="Заголовок 71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276" w:lineRule="auto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Заголовок7Знак1">
    <w:name w:val="Заголовок 7 Знак1"/>
    <w:next w:val="Заголовок7Знак1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western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western">
    <w:name w:val="western"/>
    <w:basedOn w:val="Обычный"/>
    <w:next w:val="western"/>
    <w:autoRedefine w:val="0"/>
    <w:hidden w:val="0"/>
    <w:qFormat w:val="0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widowControl w:val="0"/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Краснаястрока">
    <w:name w:val="Красная строка"/>
    <w:basedOn w:val="Основнойтекст"/>
    <w:next w:val="Краснаястрока"/>
    <w:autoRedefine w:val="0"/>
    <w:hidden w:val="0"/>
    <w:qFormat w:val="0"/>
    <w:pPr>
      <w:suppressAutoHyphens w:val="1"/>
      <w:spacing w:after="120" w:before="0" w:line="240" w:lineRule="auto"/>
      <w:ind w:leftChars="-1" w:rightChars="0" w:firstLine="21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s://cloud.mail.ru/home/%D0%9C%D0%B5%D1%82%D0%BE%D0%B4%D0%B8%D1%87%D0%B5%D1%81%D0%BA%D0%B8%D0%B5%20%D0%BC%D0%B0%D1%82%D0%B5%D1%80%D0%B8%D0%B0%D0%BB%D1%8B%20%D0%9D%D0%B8%D0%BA%D0%BE%D0%BB%D0%B0%D0%B5%D0%B2%D0%BE%D0%B9%20%D0%9C.%D0%92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1PxSJpMsCjAPPP9isbUgjloBg==">AMUW2mXRgn1kBEuI6Pv4/LJy0Q2yyku5+eDRZzkmUH8RdddekCK4jKL7N5hVFfb7lkjJAJPOOPuP+wyC6lMam/LUs2CGTCbMnImq1hB/e8P53r9hlCKugHjyWFBQ4FNPGsbgShg2GaoX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2015-10-08T08:44:00Z</dcterms:created>
  <dc:creator>hdfgk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