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к Положению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tabs>
          <w:tab w:val="left" w:pos="0"/>
        </w:tabs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о проведении областного этнографического фестиваля обучающихся,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посвящённого Дню народного единства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819"/>
          <w:tab w:val="left" w:pos="6675"/>
        </w:tabs>
        <w:spacing w:after="0" w:before="0" w:line="276" w:lineRule="auto"/>
        <w:ind w:left="3870" w:right="0" w:hanging="36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819"/>
          <w:tab w:val="left" w:pos="6675"/>
        </w:tabs>
        <w:spacing w:after="0" w:before="0" w:line="276" w:lineRule="auto"/>
        <w:ind w:left="387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разработано в целях организации и проведения областного этнографического фестиваля обучающихся, посвящённого Дню народного единства (далее – Фестиваль).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  <w:tab/>
        <w:t xml:space="preserve">Фестиваль проводится в целях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организаций и организаций дополнительного образования Ульяновской области по направлению «Этнография».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Фестиваля являются: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духовно-нравственных качеств и региональной идентичности у подрастающего поколения, приобщение детей к традиционным духовным и гражданско-патриотическим ценностям;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сохранение и восстановление фольклорных традиций, привлечение обучающихся к активному участию в работе по изучению истории и культуры родного края;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сближение культур различных национальностей, обмен опытом краеведческой исследовательской деятельности;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одарённых детей и творчески работающих педагогических работников, лучших коллективов образовательных организаций Ульяновской области, занимающихся по направлению «Этнография».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Организаторы Фестиваля: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Время и место проведения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29 октября 2021 года на базе ОГБН ОО «ДТДМ» (г. Ульяновск, ул. Минаева, 50, концертный блок) с 11 часов 00 минут до 15 часов 00 минут. Начало регистрации в 10 часов 00 минут.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Фестиваля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Фестивале принимают участие делегации общеобразовательных организаций и организаций дополнительного образования Ульяновской области в составе: 6 обучающихся 6-10 классов и руководитель делегации (сопровождающий педагогический работник).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Ответственность за жизнь и здоровье обучающихся в пути следования и во время проведения мероприятия  возлагается на руководителя делегации.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фестиваля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программу Фестиваля входят конкурсы: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«Народная кукла»;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Выставка-конкурс «Национальное подворье и  кустарные промыслы: прошлое и настоящее»;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«Краса Фестиваля»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«На златом крыльце сидели…».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Каждая делегация может принять участие, как во всех  конкурсах, так и в каком-либо  одном.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Конкурсные выступления должны быть зрелищными и носить исследовательский краеведческий характер, отражать региональную идентичность (при подготовке к конкурсам Фестиваля рекомендуется использовать в качестве источника информации материалы исследований, проведённых в своей местности).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Делегации представляют печатные варианты конкурсных выступлений.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Во время выступления не рекомендуется использовать слайд-презентации.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Руководители делегаций в выступлениях не участвуют, но могут оказывать помощь в музыкальном сопровождении.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Участники Фестиваля для подтверждения участия до 25 октября 2021 регистрируются по ссылке: 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https://forms.gle/kKgQmmoiGusT4M2z7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проведения Фестиваля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«Народная кукла»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Делегации представляют куклы-закрутки своей местности, а также  их описание, зарисовки, фотографии, предметы, раскрывающие и демонстрирующие тему конкурса об особенностях народных кукол (10 мин, максимальное количество баллов-15).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содержание – 5 баллов;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качество представления народной куклы-закрутки – 5 баллов;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соблюдение народных традиций использования народной куклы – 5 баллов.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Выставка-конкурс «Национальное подворье и кустарные промыслы: прошлое и настоящее».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Защита выставки – рассказ о национальных подворьях (изба, утварь, одежда, обувь, музыкальный инструмент, и др.) и кустарных промыслах своего региона, района (не менее трёх) с демонстрацией  изготовления предметов и их использования  (10 мин., максимальное количество баллов -20). Выставляются как оригинальные предметы старины, так и новоделы.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содержание – 5 баллов;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качество представления выставки – 5 баллов;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соблюдение народных традиций использования различных предметов – 5 баллов;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оформление выставки – 5 баллов.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Конкурс «Краса фестиваля»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каждой делегации в конкурсе принимает участие одна представительница в национальном костюме. Участница конкурса  выполняет творческие задания: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«Певунья» - исполнение народной песни;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«Плясунья» - исполнение народного танца;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«Хозяюшка» - представление рецепта национального блюда.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конкурсе индивидуальное, помощь других участников не допускается.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выступления участницы – до 15 минут. Максимальное количество баллов – 20.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содержание – 5 баллов;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качество представления – 5 баллов;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соблюдение народных традиций использования различных предметов – 5 баллов;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оформление конкурса – 5 баллов.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Конкурс народных игр и забав «На златом крыльце сидели…»</w:t>
      </w:r>
    </w:p>
    <w:p w:rsidR="00000000" w:rsidDel="00000000" w:rsidP="00000000" w:rsidRDefault="00000000" w:rsidRPr="00000000" w14:paraId="00000049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color w:val="000000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ab/>
        <w:tab/>
        <w:t xml:space="preserve">Делегации демонстрируют народные русские, мордовские, татарские, чувашские и другие национальные игры и забавы Симбирского края (10 мин.,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максимальное количество баллов - 15).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i w:val="1"/>
          <w:color w:val="000000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ab/>
        <w:t xml:space="preserve">   </w:t>
        <w:tab/>
      </w:r>
      <w:r w:rsidDel="00000000" w:rsidR="00000000" w:rsidRPr="00000000">
        <w:rPr>
          <w:rFonts w:ascii="PT Astra Serif" w:cs="PT Astra Serif" w:eastAsia="PT Astra Serif" w:hAnsi="PT Astra Serif"/>
          <w:i w:val="1"/>
          <w:color w:val="000000"/>
          <w:sz w:val="28"/>
          <w:szCs w:val="28"/>
          <w:rtl w:val="0"/>
        </w:rPr>
        <w:t xml:space="preserve">Критерии оценки:</w:t>
      </w:r>
    </w:p>
    <w:p w:rsidR="00000000" w:rsidDel="00000000" w:rsidP="00000000" w:rsidRDefault="00000000" w:rsidRPr="00000000" w14:paraId="0000004B">
      <w:pPr>
        <w:tabs>
          <w:tab w:val="left" w:pos="426"/>
          <w:tab w:val="left" w:pos="709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ab/>
        <w:t xml:space="preserve">- содержание – 5 баллов;</w:t>
      </w:r>
    </w:p>
    <w:p w:rsidR="00000000" w:rsidDel="00000000" w:rsidP="00000000" w:rsidRDefault="00000000" w:rsidRPr="00000000" w14:paraId="0000004C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ab/>
        <w:t xml:space="preserve">- качество представления игры и забавы – 5 баллов;</w:t>
      </w:r>
    </w:p>
    <w:p w:rsidR="00000000" w:rsidDel="00000000" w:rsidP="00000000" w:rsidRDefault="00000000" w:rsidRPr="00000000" w14:paraId="0000004D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ab/>
        <w:t xml:space="preserve">- соблюдение народных традиций использования различных предметов –   5 баллов</w:t>
      </w:r>
    </w:p>
    <w:p w:rsidR="00000000" w:rsidDel="00000000" w:rsidP="00000000" w:rsidRDefault="00000000" w:rsidRPr="00000000" w14:paraId="0000004E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26"/>
        </w:tabs>
        <w:spacing w:after="0" w:line="240" w:lineRule="auto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6840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6. Финансирование</w:t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left" w:pos="6840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проезду к месту проведения Фестиваля и обратно, питанию участников в дороге и во время проведения Фестиваля несут командирующие организации.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Подведение итогов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Делегации, занявшие I-III места в конкурсах, награждаются дипломами Министерства просвещения и воспитания Ульяновской области.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 Участники получают электронные сертификаты ОГБН ОО «ДТДМ» об участии в Фестивале.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Адрес организатора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Адрес: 432002, г. Ульяновск, пр-т Нариманова, д. 13, каб.206, </w:t>
        <w:br w:type="textWrapping"/>
        <w:t xml:space="preserve">комплекс туризма и краеведения ОГБН ОО «ДТДМ». Телефон: 8(8422) 43-59-72. E-mail: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Куратор Фестиваля: Аредакова Наталья Алексеевна, заведующая отделом туризма и краеведения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ОГБН ОО «ДТДМ». Контактный телефон: 8(8422) 43-59-72.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1134" w:left="1701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4590" w:hanging="360"/>
      </w:pPr>
      <w:rPr/>
    </w:lvl>
    <w:lvl w:ilvl="2">
      <w:start w:val="1"/>
      <w:numFmt w:val="lowerRoman"/>
      <w:lvlText w:val="%3."/>
      <w:lvlJc w:val="right"/>
      <w:pPr>
        <w:ind w:left="5310" w:hanging="180"/>
      </w:pPr>
      <w:rPr/>
    </w:lvl>
    <w:lvl w:ilvl="3">
      <w:start w:val="1"/>
      <w:numFmt w:val="decimal"/>
      <w:lvlText w:val="%4."/>
      <w:lvlJc w:val="left"/>
      <w:pPr>
        <w:ind w:left="6030" w:hanging="360"/>
      </w:pPr>
      <w:rPr/>
    </w:lvl>
    <w:lvl w:ilvl="4">
      <w:start w:val="1"/>
      <w:numFmt w:val="lowerLetter"/>
      <w:lvlText w:val="%5."/>
      <w:lvlJc w:val="left"/>
      <w:pPr>
        <w:ind w:left="6750" w:hanging="360"/>
      </w:pPr>
      <w:rPr/>
    </w:lvl>
    <w:lvl w:ilvl="5">
      <w:start w:val="1"/>
      <w:numFmt w:val="lowerRoman"/>
      <w:lvlText w:val="%6."/>
      <w:lvlJc w:val="right"/>
      <w:pPr>
        <w:ind w:left="7470" w:hanging="180"/>
      </w:pPr>
      <w:rPr/>
    </w:lvl>
    <w:lvl w:ilvl="6">
      <w:start w:val="1"/>
      <w:numFmt w:val="decimal"/>
      <w:lvlText w:val="%7."/>
      <w:lvlJc w:val="left"/>
      <w:pPr>
        <w:ind w:left="8190" w:hanging="360"/>
      </w:pPr>
      <w:rPr/>
    </w:lvl>
    <w:lvl w:ilvl="7">
      <w:start w:val="1"/>
      <w:numFmt w:val="lowerLetter"/>
      <w:lvlText w:val="%8."/>
      <w:lvlJc w:val="left"/>
      <w:pPr>
        <w:ind w:left="8910" w:hanging="360"/>
      </w:pPr>
      <w:rPr/>
    </w:lvl>
    <w:lvl w:ilvl="8">
      <w:start w:val="1"/>
      <w:numFmt w:val="lowerRoman"/>
      <w:lvlText w:val="%9."/>
      <w:lvlJc w:val="right"/>
      <w:pPr>
        <w:ind w:left="963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kKgQmmoiGusT4M2z7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