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ПРИЛОЖЕНИЕ №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к Положению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T Astra Serif" w:cs="PT Astra Serif" w:eastAsia="PT Astra Serif" w:hAnsi="PT Astra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tabs>
          <w:tab w:val="left" w:pos="0"/>
        </w:tabs>
        <w:jc w:val="center"/>
        <w:rPr>
          <w:rFonts w:ascii="PT Astra Serif" w:cs="PT Astra Serif" w:eastAsia="PT Astra Serif" w:hAnsi="PT Astra Serif"/>
          <w:b w:val="1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PT Astra Serif" w:cs="PT Astra Serif" w:eastAsia="PT Astra Serif" w:hAnsi="PT Astra Serif"/>
          <w:b w:val="1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sz w:val="28"/>
          <w:szCs w:val="28"/>
          <w:rtl w:val="0"/>
        </w:rPr>
        <w:t xml:space="preserve">о проведении областного этнографического фестиваля обучающихся,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PT Astra Serif" w:cs="PT Astra Serif" w:eastAsia="PT Astra Serif" w:hAnsi="PT Astra Serif"/>
          <w:b w:val="1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sz w:val="28"/>
          <w:szCs w:val="28"/>
          <w:rtl w:val="0"/>
        </w:rPr>
        <w:t xml:space="preserve">посвящённого Дню народного единства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PT Astra Serif" w:cs="PT Astra Serif" w:eastAsia="PT Astra Serif" w:hAnsi="PT Astra Serif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4819"/>
          <w:tab w:val="left" w:pos="6675"/>
        </w:tabs>
        <w:spacing w:after="0" w:before="0" w:line="276" w:lineRule="auto"/>
        <w:ind w:left="3870" w:right="0" w:hanging="36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center" w:pos="4819"/>
          <w:tab w:val="left" w:pos="6675"/>
        </w:tabs>
        <w:spacing w:after="0" w:before="0" w:line="276" w:lineRule="auto"/>
        <w:ind w:left="387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Настоящее Положение разработано в целях организации и проведения областного этнографического фестиваля обучающихся, посвящённого Дню народного единства (далее – Фестиваль).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</w:t>
        <w:tab/>
        <w:t xml:space="preserve">Фестиваль проводится в целях воспитания патриотизма и гражданственности молодёжи на культурном и духовном наследии народов Ульяновской области и дальнейшего развития исследовательской краеведческой работы обучающихся общеобразовательных организаций и организаций дополнительного образования Ульяновской области по направлению «Этнография».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Задачами Фестиваля являются: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духовно-нравственных качеств и региональной идентичности у подрастающего поколения, приобщение детей к традиционным духовным и гражданско-патриотическим ценностям;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сохранение и восстановление фольклорных традиций, привлечение обучающихся к активному участию в работе по изучению истории и культуры родного края;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сближение культур различных национальностей, обмен опытом краеведческой исследовательской деятельности;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выявление одарённых детей и творчески работающих педагогических работников, лучших коллективов образовательных организаций Ульяновской области, занимающихся по направлению «Этнография».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Организаторы Фестиваля: Министерство просвещения и воспитания Ульяновской области, областная государственная бюджетная нетиповая образовательная организация «Дворец творчества детей и молодёжи» (далее – ОГБН ОО «ДТДМ»).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Время и место проведения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Фестиваль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проводится 29 октября 2021 года на базе ОГБН ОО «ДТДМ» (г. Ульяновск, ул. Минаева, 50, концертный блок) с 11 часов 00 минут до 15 часов 00 минут. Начало регистрации в 10 часов 00 минут.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Фестиваля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В Фестивале принимают участие делегации общеобразовательных организаций и организаций дополнительного образования Ульяновской области в составе: 6 обучающихся 6-10 классов и руководитель делегации (сопровождающий педагогический работник).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Ответственность за жизнь и здоровье обучающихся в пути следования и во время проведения мероприятия  возлагается на руководителя делегации.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фестиваля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программу Фестиваля входят конкурсы: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«Народная кукла»;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Выставка-конкурс «Национальное подворье и  кустарные промыслы: прошлое и настоящее»;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«Краса Фестиваля»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«На златом крыльце сидели…».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Каждая делегация может принять участие, как во всех  конкурсах, так и в каком-либо  одном.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 Конкурсные выступления должны быть зрелищными и носить исследовательский краеведческий характер, отражать региональную идентичность (при подготовке к конкурсам Фестиваля рекомендуется использовать в качестве источника информации материалы исследований, проведённых в своей местности).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4.4. Делегации представляют печатные варианты конкурсных выступлений.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4.5. Во время выступления не рекомендуется использовать слайд-презентации.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4.6. Руководители делегаций в выступлениях не участвуют, но могут оказывать помощь в музыкальном сопровождении.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4.7. Участники Фестиваля для подтверждения участия до 25 октября 2021 регистрируются по ссылке:  </w:t>
      </w:r>
      <w:hyperlink r:id="rId6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https://forms.gle/kKgQmmoiGusT4M2z7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проведения Фестиваля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«Народная кукла»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Делегации представляют куклы-закрутки своей местности, а также  их описание, зарисовки, фотографии, предметы, раскрывающие и демонстрирующие тему конкурса об особенностях народных кукол (10 мин, максимальное количество баллов-15).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оценки: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содержание – 5 баллов;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качество представления народной куклы-закрутки – 5 баллов;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соблюдение народных традиций использования народной куклы – 5 баллов.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Выставка-конкурс «Национальное подворье и кустарные промыслы: прошлое и настоящее».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Защита выставки – рассказ о национальных подворьях (изба, утварь, одежда, обувь, музыкальный инструмент, и др.) и кустарных промыслах своего региона, района (не менее трёх) с демонстрацией  изготовления предметов и их использования  (10 мин., максимальное количество баллов -20). Выставляются как оригинальные предметы старины, так и новоделы.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оценки: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содержание – 5 баллов;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качество представления выставки – 5 баллов;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соблюдение народных традиций использования различных предметов – 5 баллов;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оформление выставки – 5 баллов.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Конкурс «Краса фестиваля»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каждой делегации в конкурсе принимает участие одна представительница в национальном костюме. Участница конкурса  выполняет творческие задания: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«Певунья» - исполнение народной песни;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«Плясунья» - исполнение народного танца;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«Хозяюшка» - представление рецепта национального блюда.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конкурсе индивидуальное, помощь других участников не допускается.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Продолжительность выступления участницы – до 15 минут. Максимальное количество баллов – 20.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Критерии оценки: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содержание – 5 баллов;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качество представления – 5 баллов;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соблюдение народных традиций использования различных предметов – 5 баллов;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оформление конкурса – 5 баллов.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5.4. Конкурс народных игр и забав «На златом крыльце сидели…»</w:t>
      </w:r>
    </w:p>
    <w:p w:rsidR="00000000" w:rsidDel="00000000" w:rsidP="00000000" w:rsidRDefault="00000000" w:rsidRPr="00000000" w14:paraId="00000049">
      <w:pPr>
        <w:tabs>
          <w:tab w:val="left" w:pos="426"/>
        </w:tabs>
        <w:spacing w:after="0" w:line="240" w:lineRule="auto"/>
        <w:jc w:val="both"/>
        <w:rPr>
          <w:rFonts w:ascii="PT Astra Serif" w:cs="PT Astra Serif" w:eastAsia="PT Astra Serif" w:hAnsi="PT Astra Serif"/>
          <w:color w:val="000000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rtl w:val="0"/>
        </w:rPr>
        <w:tab/>
        <w:tab/>
        <w:t xml:space="preserve">Делегации демонстрируют народные русские, мордовские, татарские, чувашские и другие национальные игры и забавы Симбирского края (10 мин.,</w:t>
      </w: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rtl w:val="0"/>
        </w:rPr>
        <w:t xml:space="preserve"> максимальное количество баллов - 15). </w:t>
      </w: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A">
      <w:pPr>
        <w:tabs>
          <w:tab w:val="left" w:pos="426"/>
        </w:tabs>
        <w:spacing w:after="0" w:line="240" w:lineRule="auto"/>
        <w:jc w:val="both"/>
        <w:rPr>
          <w:rFonts w:ascii="PT Astra Serif" w:cs="PT Astra Serif" w:eastAsia="PT Astra Serif" w:hAnsi="PT Astra Serif"/>
          <w:i w:val="1"/>
          <w:color w:val="000000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color w:val="000000"/>
          <w:sz w:val="28"/>
          <w:szCs w:val="28"/>
          <w:rtl w:val="0"/>
        </w:rPr>
        <w:tab/>
        <w:t xml:space="preserve">   </w:t>
        <w:tab/>
      </w:r>
      <w:r w:rsidDel="00000000" w:rsidR="00000000" w:rsidRPr="00000000">
        <w:rPr>
          <w:rFonts w:ascii="PT Astra Serif" w:cs="PT Astra Serif" w:eastAsia="PT Astra Serif" w:hAnsi="PT Astra Serif"/>
          <w:i w:val="1"/>
          <w:color w:val="000000"/>
          <w:sz w:val="28"/>
          <w:szCs w:val="28"/>
          <w:rtl w:val="0"/>
        </w:rPr>
        <w:t xml:space="preserve">Критерии оценки:</w:t>
      </w:r>
    </w:p>
    <w:p w:rsidR="00000000" w:rsidDel="00000000" w:rsidP="00000000" w:rsidRDefault="00000000" w:rsidRPr="00000000" w14:paraId="0000004B">
      <w:pPr>
        <w:tabs>
          <w:tab w:val="left" w:pos="426"/>
          <w:tab w:val="left" w:pos="709"/>
        </w:tabs>
        <w:spacing w:after="0" w:line="240" w:lineRule="auto"/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rtl w:val="0"/>
        </w:rPr>
        <w:tab/>
        <w:tab/>
        <w:t xml:space="preserve">- содержание – 5 баллов;</w:t>
      </w:r>
    </w:p>
    <w:p w:rsidR="00000000" w:rsidDel="00000000" w:rsidP="00000000" w:rsidRDefault="00000000" w:rsidRPr="00000000" w14:paraId="0000004C">
      <w:pPr>
        <w:tabs>
          <w:tab w:val="left" w:pos="426"/>
        </w:tabs>
        <w:spacing w:after="0" w:line="240" w:lineRule="auto"/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rtl w:val="0"/>
        </w:rPr>
        <w:tab/>
        <w:tab/>
        <w:t xml:space="preserve">- качество представления игры и забавы – 5 баллов;</w:t>
      </w:r>
    </w:p>
    <w:p w:rsidR="00000000" w:rsidDel="00000000" w:rsidP="00000000" w:rsidRDefault="00000000" w:rsidRPr="00000000" w14:paraId="0000004D">
      <w:pPr>
        <w:tabs>
          <w:tab w:val="left" w:pos="426"/>
        </w:tabs>
        <w:spacing w:after="0" w:line="240" w:lineRule="auto"/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Fonts w:ascii="PT Astra Serif" w:cs="PT Astra Serif" w:eastAsia="PT Astra Serif" w:hAnsi="PT Astra Serif"/>
          <w:sz w:val="28"/>
          <w:szCs w:val="28"/>
          <w:rtl w:val="0"/>
        </w:rPr>
        <w:tab/>
        <w:tab/>
        <w:t xml:space="preserve">- соблюдение народных традиций использования различных предметов –   5 баллов</w:t>
      </w:r>
    </w:p>
    <w:p w:rsidR="00000000" w:rsidDel="00000000" w:rsidP="00000000" w:rsidRDefault="00000000" w:rsidRPr="00000000" w14:paraId="0000004E">
      <w:pPr>
        <w:tabs>
          <w:tab w:val="left" w:pos="426"/>
        </w:tabs>
        <w:spacing w:after="0" w:line="240" w:lineRule="auto"/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426"/>
        </w:tabs>
        <w:spacing w:after="0" w:line="240" w:lineRule="auto"/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426"/>
        </w:tabs>
        <w:spacing w:after="0" w:line="240" w:lineRule="auto"/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426"/>
        </w:tabs>
        <w:spacing w:after="0" w:line="240" w:lineRule="auto"/>
        <w:jc w:val="both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left" w:pos="6840"/>
        </w:tabs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6. Финансирование</w:t>
        <w:tab/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left" w:pos="6840"/>
        </w:tabs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Расходы по проезду к месту проведения Фестиваля и обратно, питанию участников в дороге и во время проведения Фестиваля несут командирующие организации.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Подведение итогов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7.1. Делегации, занявшие I-III места в конкурсах, награждаются дипломами Министерства просвещения и воспитания Ульяновской области.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7.2.  Участники получают электронные сертификаты ОГБН ОО «ДТДМ» об участии в Фестивале.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Адрес организатора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8.1. Адрес: 432002, г. Ульяновск, пр-т Нариманова, д. 13, каб.206, </w:t>
        <w:br w:type="textWrapping"/>
        <w:t xml:space="preserve">комплекс туризма и краеведения ОГБН ОО «ДТДМ». Телефон: 8(8422) 43-59-72. E-mail: </w:t>
      </w:r>
      <w:hyperlink r:id="rId7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ocdut73@mail.ru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8.2. Куратор Фестиваля: Аредакова Наталья Алексеевна, заведующая отделом туризма и краеведения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ОГБН ОО «ДТДМ». Контактный телефон: 8(8422) 43-59-72.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jc w:val="center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jc w:val="center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jc w:val="center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jc w:val="center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jc w:val="center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jc w:val="center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jc w:val="center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jc w:val="center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PT Astra Serif" w:cs="PT Astra Serif" w:eastAsia="PT Astra Serif" w:hAnsi="PT Astra Seri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PT Astra Serif" w:cs="PT Astra Serif" w:eastAsia="PT Astra Serif" w:hAnsi="PT Astra Serif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993" w:top="1134" w:left="1701" w:right="56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PT Astra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PT Astra Serif" w:cs="PT Astra Serif" w:eastAsia="PT Astra Serif" w:hAnsi="PT Astra Serif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PT Astra Serif" w:cs="PT Astra Serif" w:eastAsia="PT Astra Serif" w:hAnsi="PT Astra Serif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87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4590" w:hanging="360"/>
      </w:pPr>
      <w:rPr/>
    </w:lvl>
    <w:lvl w:ilvl="2">
      <w:start w:val="1"/>
      <w:numFmt w:val="lowerRoman"/>
      <w:lvlText w:val="%3."/>
      <w:lvlJc w:val="right"/>
      <w:pPr>
        <w:ind w:left="5310" w:hanging="180"/>
      </w:pPr>
      <w:rPr/>
    </w:lvl>
    <w:lvl w:ilvl="3">
      <w:start w:val="1"/>
      <w:numFmt w:val="decimal"/>
      <w:lvlText w:val="%4."/>
      <w:lvlJc w:val="left"/>
      <w:pPr>
        <w:ind w:left="6030" w:hanging="360"/>
      </w:pPr>
      <w:rPr/>
    </w:lvl>
    <w:lvl w:ilvl="4">
      <w:start w:val="1"/>
      <w:numFmt w:val="lowerLetter"/>
      <w:lvlText w:val="%5."/>
      <w:lvlJc w:val="left"/>
      <w:pPr>
        <w:ind w:left="6750" w:hanging="360"/>
      </w:pPr>
      <w:rPr/>
    </w:lvl>
    <w:lvl w:ilvl="5">
      <w:start w:val="1"/>
      <w:numFmt w:val="lowerRoman"/>
      <w:lvlText w:val="%6."/>
      <w:lvlJc w:val="right"/>
      <w:pPr>
        <w:ind w:left="7470" w:hanging="180"/>
      </w:pPr>
      <w:rPr/>
    </w:lvl>
    <w:lvl w:ilvl="6">
      <w:start w:val="1"/>
      <w:numFmt w:val="decimal"/>
      <w:lvlText w:val="%7."/>
      <w:lvlJc w:val="left"/>
      <w:pPr>
        <w:ind w:left="8190" w:hanging="360"/>
      </w:pPr>
      <w:rPr/>
    </w:lvl>
    <w:lvl w:ilvl="7">
      <w:start w:val="1"/>
      <w:numFmt w:val="lowerLetter"/>
      <w:lvlText w:val="%8."/>
      <w:lvlJc w:val="left"/>
      <w:pPr>
        <w:ind w:left="8910" w:hanging="360"/>
      </w:pPr>
      <w:rPr/>
    </w:lvl>
    <w:lvl w:ilvl="8">
      <w:start w:val="1"/>
      <w:numFmt w:val="lowerRoman"/>
      <w:lvlText w:val="%9."/>
      <w:lvlJc w:val="right"/>
      <w:pPr>
        <w:ind w:left="963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kKgQmmoiGusT4M2z7" TargetMode="External"/><Relationship Id="rId7" Type="http://schemas.openxmlformats.org/officeDocument/2006/relationships/hyperlink" Target="mailto:ocdut73@mail.ru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