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ПРИЛОЖЕНИЕ №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к Положению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pos="720"/>
        </w:tabs>
        <w:spacing w:after="0" w:line="240" w:lineRule="auto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о проведении регионального этапа Всероссийского конкурса исследовательских краеведческих работ обучающихся «Отечество» -областной краеведческой конференции обучающихся</w:t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«Ульяновская область - край родной»</w:t>
      </w:r>
    </w:p>
    <w:p w:rsidR="00000000" w:rsidDel="00000000" w:rsidP="00000000" w:rsidRDefault="00000000" w:rsidRPr="00000000" w14:paraId="00000007">
      <w:pPr>
        <w:tabs>
          <w:tab w:val="left" w:pos="720"/>
        </w:tabs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570" w:right="0" w:hanging="360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="240" w:lineRule="auto"/>
        <w:ind w:left="3210" w:firstLine="0"/>
        <w:jc w:val="both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 xml:space="preserve">1.1. Настоящее Положение разработано в целях организации и проведения регионального этапа Всероссийского конкурса исследовательских краеведческих работ обучающихся «Отечество» - областной краеведческой конференции обучающихся «Ульяновская область - край родной» (далее – Конференция).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</w:t>
        <w:tab/>
        <w:t xml:space="preserve">Конференция проводится в целях дальнейшего развития туристско-краеведческой, исследовательской работы с обучающимися общеобразовательных организаций Ульяновской области по программе туристско-краеведческого движения обучающихся «Ульяновская область – край родной».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Задачи Конференции: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у обучающихся патриотизма, бережного отношения к природному и культурному наследию родного края;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активизация поисковой и исследовательской деятельности обучающихся в рамках туристско-краеведческого движения «Ульяновская область – край родной»;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методик исследовательской работы в области краеведения;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и поддержка юных исследователей - краеведов;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обмен опытом работы в рамках туристско-краеведческого движения.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Организаторами Конференции являются Министерство просвещения и воспитания Ульяновской области, Областная государственная бюджетная нетиповая образовательная организация «Дворец творчества детей и молодёжи» (далее – ОГБН ОО «ДТДМ»).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Конференции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Конференции принимают участие обучающиеся 7-11 классов общеобразовательных организаций, организаций дополнительного образования Ульяновской области.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При регистрации на очном туре регионального этапа участники предоставляют копию приказа образовательной организации о направлении на Конференцию, итоговый протокол муниципального этапа, согласие на обработку персональных данных (прилагается) на каждого участника и документ, подтверждающий личность.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проведения Конференции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Конференция проводится в 2 этапа: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- 1 этап -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муниципальный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1 октября – 26 ноября 2021 года;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- 2 этап -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региональный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проводится в 2 тура: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заочный – с 29 ноября по 6 декабря 2021 года - оценка исследовательских работ; определение участников очного тура;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очный – 10 декабря 2021 года на базе ОГБН ОО «ДТДМ» (г. Ульяновск, ул. Минаева, 50), концертный блок.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участников с 11 часов 00 минут. Начало Конференции в 12 часов 00 минут.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К участию в региональном этапе Конференции допускаются только победители муниципального этапа.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От каждого муниципального образования на региональный этап направляется не более одной исследовательской работы в каждой секции.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Участники Конференции для подтверждения участия до 29 ноября 2021 года регистрируются на сайте:                 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https://forms.gle/E9FdfpnvJvYDoiR56https://forms.gle/E9FdfpnvJvYDoiR56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Итоги заочного тура, список участников очного тура публикуются     6 декабря 2021 года на официальном сайте ОГБН ОО «ДТДМ»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http://dvorec73.ru/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направляются в органы местного самоуправления муниципальных образований Ульяновской области, осуществляющих управление в сфере образования.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Конференции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Программа конференции включает следующие секции: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4.1.1.Великая  Отечественная  война.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установление подлинных фактов биографии детей-войны        и земляков-участников ВОВ, а также их вклад в развитие своего села, региона, России с использованием местного краеведческого материала.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Литературное краеведение. Топонимика.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литературного наследия родного края, изучение происхождения географических названий в родном крае.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Культура и фольклор родного края.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4.1.4. Земляки. Родословие.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жизни и деятельности земляков, государственных деятелей, работников сферы искусств и достижений российских (советстких) спортсменов, участников Олимпийских игр и т.д.).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родословных, семейных традиций и обрядов.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4.1.5. Школьные музеи. История детского движения. История образования.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истории отдельных образовательных организаций, школьных музеев, истории детских и молодёжных организаций.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Все работы должны отражать собственный индивидуальный опыт краеведческих исследований. Копии работ сдаются в жюри. При демонстрации ценных материалов  рекомендуется использовать их копии или представлять в виде слайд-презентаций.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На секциях представляются личные исследовательские работы.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9"/>
        </w:tabs>
        <w:spacing w:after="0" w:before="0" w:line="240" w:lineRule="auto"/>
        <w:ind w:left="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оформлению исследовательских работ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Исследовательская работа должна содержать: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титульный лист;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оглавление;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введение;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основной раздел: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методика исследования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результаты исследований                                                                                     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выводы;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список источников и использованной литературы, оформленный в соответствии с правилами составления библиографического списка. В тексе работы должны быть ссылки на источники и литературу.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приложение.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Титульный лист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 первой страницей работы, но в объем не входит. На титульном листе указывается (сверху вниз): полное юридическое название учреждения; тема работы; ФИО (полностью) автора, класс и его контактные данные; ФИО (полностью) руководителя и консультанта (если имеются) и их контактные данные, телефон учреждения; год выполнения работы.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содержит нижеупомянутые разделы  с указанием страниц и помещается после титульного листа.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введении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необходимо сформулировать проблематику; цель и задачи исследования работы; объект и предмет; практическую и теоретическую значимость; обосновать ее актуальность и новизну; обозначить методы исследования;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исследования, а также в чём заключается ценность полученных результатов.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главах основного раздела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исследовательской работы необходимо описать методы сбора, первичной и статистической обработки материала; результаты исследований и их обсуждение. При необходимости следует использовать таблицы, графики и т.п. Эти главы должны показать умение исследователя сжато, логично и аргументировано излагать материал.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Выводы.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Краткие ответы на вопросы, поставленные в задачах.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Эта часть работы играет роль концовки, обусловленной логикой проведения исследования. Заключительная часть предполагает наличие обобщённой итоговой оценки проделанной работы; отмечены лица, помогавшие в выполнении работы; намечены дальнейшие перспективы работы и даны практические рекомендации, проистекающие из данного исследования.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конце работы приводится список источников и использованной литературы, оформленный в соответствии с правилами библиографического списка 2008 года. В тексте работы должны быть ссылки на тот или иной источник и литературу (номер ссылки должен соответствовать порядковому номеру источника в списке литературы).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Они должны быть пронумерованы и озаглавлены, а в тексте работы должны быть сделаны ссылки на них. </w:t>
        <w:br w:type="textWrapping"/>
        <w:t xml:space="preserve">Объём работ до 10 страниц компьютерного набора (формат А4, Microsoft Word, шрифт – Times New Roman, кегль – 14, интервал – полуторный, все поля- 2 см). Объем приложений - не более 10 страниц.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Исследовательские работы не возвращаются и не рецензируются.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Критерии оценки исследовательских работ (заочный тур регионального этапа):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обоснование темы, новизна, краеведческий характер исследовательской работы (0-3 балла)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историография, источники, экспериментальные данные (0-4 балла)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(0-7 баллов)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логичность изложения, стиль, грамотность (0-5 баллов)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вклад автора в исследование (0-3 балла)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структура работы, название, научно-справочный аппарат (0-4 балла)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оформление работы (титульный лист, библиография, аккуратность, грамотность, соответствие Положению) (0-2 балла).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Защита исследовательских работ (очный тур регионального этапа)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выступления (обоснование темы, новизна, логичность изложения, полнота раскрытия темы) (0-7 баллов)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представление работы (качество выступления, умение пользоваться наглядным материалом) (0-7 баллов)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методологический аппарат (проблема, цели, задачи, актуальность, методы исследования, объект, предмет, новизна, практическая и теоретическая значимость)  (0-10 баллов)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наличие собственного опыта, авторская позиция (0-5 баллов)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использование наглядности (таблицы, рисунки, фото, видеоматериалы, презентация) (0-3балла)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Регламент – 7 минут.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Проезд, питание участников Конференции производится за счёт командирующих организаций.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Победители и призёры Конференции, занявшие I-III места в каждой секции и конкурсе, награждаются дипломами и призами Министерства просвещения и воспитания Ульяновской области.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Абсолютным победителем Конференции является участник, занявший первое место в номинации «Великая Отечественная война».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8.3. Участники Конференции получают электронные сертификаты ОГБН ОО «ДТДМ».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8.4. Лучшие работы участников Конференции будут рекомендованы для участия в финале Всероссийского конкурса исследовательских краеведческих работ обучающихся «Отечество» (апрель 2022 года, г. Москва).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организаторов Конференции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Адрес: 432002, г. Ульяновск, пр-т Нариманова, 13, 206 кабинет,</w:t>
        <w:br w:type="textWrapping"/>
        <w:t xml:space="preserve">Региональный центр детско-юношеского туризма ОГБН ОО «ДТДМ».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9.2. Куратор Конференции: Аредакова Наталья Алексеевна, заведующая отделом туризма и краеведения ОГБН ОО «ДТДМ». Телефон: 8(8422) 43-59-72.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Я,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(ФИО родителя или законного представителя)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паспорт _____ _________, выдан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(серия,          номер)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(когда, кем)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(адрес)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настоящим даю согласие на обработку персональных данных моего ребенка 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120" w:before="0" w:line="16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ребенка)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паспорт _____ _________, выдан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(серия,          номер)                                                           (когда, кем)   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16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(адрес)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Областной государственной бюджетной нетиповой образовательной организации «Дворец творчества детей и молодёжи» (юридический адрес: Ульяновск, Минаева, ул., д. 50), далее - Оператор-1,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 Ульяновская область, Чердаклинского района, с. Крестово Городище, ул. Мичурина, д. 36 «б»), далее - Оператор 2,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в целях проведения регионального этапа Всероссийского конкурса исследовательских краеведческих работ обучающихся «Отечество» - областной краеведческой конференции обучающихся «Ульяновская область - край родной».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firstLine="708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Настоящим согласием:</w:t>
      </w:r>
    </w:p>
    <w:p w:rsidR="00000000" w:rsidDel="00000000" w:rsidP="00000000" w:rsidRDefault="00000000" w:rsidRPr="00000000" w14:paraId="00000095">
      <w:pPr>
        <w:spacing w:after="0" w:line="240" w:lineRule="auto"/>
        <w:ind w:firstLine="708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сети Интернет на сайте ОГБН ОО «Центр выявления и поддержки одарённых детей в Ульяновской области «Алые паруса».</w:t>
      </w:r>
    </w:p>
    <w:p w:rsidR="00000000" w:rsidDel="00000000" w:rsidP="00000000" w:rsidRDefault="00000000" w:rsidRPr="00000000" w14:paraId="00000097">
      <w:pPr>
        <w:spacing w:after="0" w:line="240" w:lineRule="auto"/>
        <w:ind w:firstLine="708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 конкурса, а так же публикацию в открытом доступе сканированной копии конкурсной работы и видео и фото материалов, полученных в ходе проведения конкурса. 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:rsidR="00000000" w:rsidDel="00000000" w:rsidP="00000000" w:rsidRDefault="00000000" w:rsidRPr="00000000" w14:paraId="00000098">
      <w:pPr>
        <w:spacing w:after="0" w:line="240" w:lineRule="auto"/>
        <w:ind w:firstLine="708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                                         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              Подпись, расшифровка</w:t>
      </w:r>
    </w:p>
    <w:sectPr>
      <w:headerReference r:id="rId9" w:type="default"/>
      <w:pgSz w:h="16838" w:w="11906" w:orient="portrait"/>
      <w:pgMar w:bottom="1135" w:top="1134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70" w:hanging="360"/>
      </w:pPr>
      <w:rPr/>
    </w:lvl>
    <w:lvl w:ilvl="1">
      <w:start w:val="1"/>
      <w:numFmt w:val="lowerLetter"/>
      <w:lvlText w:val="%2."/>
      <w:lvlJc w:val="left"/>
      <w:pPr>
        <w:ind w:left="4290" w:hanging="360"/>
      </w:pPr>
      <w:rPr/>
    </w:lvl>
    <w:lvl w:ilvl="2">
      <w:start w:val="1"/>
      <w:numFmt w:val="lowerRoman"/>
      <w:lvlText w:val="%3."/>
      <w:lvlJc w:val="right"/>
      <w:pPr>
        <w:ind w:left="5010" w:hanging="180"/>
      </w:pPr>
      <w:rPr/>
    </w:lvl>
    <w:lvl w:ilvl="3">
      <w:start w:val="1"/>
      <w:numFmt w:val="decimal"/>
      <w:lvlText w:val="%4."/>
      <w:lvlJc w:val="left"/>
      <w:pPr>
        <w:ind w:left="5730" w:hanging="360"/>
      </w:pPr>
      <w:rPr/>
    </w:lvl>
    <w:lvl w:ilvl="4">
      <w:start w:val="1"/>
      <w:numFmt w:val="lowerLetter"/>
      <w:lvlText w:val="%5."/>
      <w:lvlJc w:val="left"/>
      <w:pPr>
        <w:ind w:left="6450" w:hanging="360"/>
      </w:pPr>
      <w:rPr/>
    </w:lvl>
    <w:lvl w:ilvl="5">
      <w:start w:val="1"/>
      <w:numFmt w:val="lowerRoman"/>
      <w:lvlText w:val="%6."/>
      <w:lvlJc w:val="right"/>
      <w:pPr>
        <w:ind w:left="7170" w:hanging="180"/>
      </w:pPr>
      <w:rPr/>
    </w:lvl>
    <w:lvl w:ilvl="6">
      <w:start w:val="1"/>
      <w:numFmt w:val="decimal"/>
      <w:lvlText w:val="%7."/>
      <w:lvlJc w:val="left"/>
      <w:pPr>
        <w:ind w:left="7890" w:hanging="360"/>
      </w:pPr>
      <w:rPr/>
    </w:lvl>
    <w:lvl w:ilvl="7">
      <w:start w:val="1"/>
      <w:numFmt w:val="lowerLetter"/>
      <w:lvlText w:val="%8."/>
      <w:lvlJc w:val="left"/>
      <w:pPr>
        <w:ind w:left="8610" w:hanging="360"/>
      </w:pPr>
      <w:rPr/>
    </w:lvl>
    <w:lvl w:ilvl="8">
      <w:start w:val="1"/>
      <w:numFmt w:val="lowerRoman"/>
      <w:lvlText w:val="%9."/>
      <w:lvlJc w:val="right"/>
      <w:pPr>
        <w:ind w:left="93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orms.gle/E9FdfpnvJvYDoiR56https://forms.gle/E9FdfpnvJvYDoiR56" TargetMode="External"/><Relationship Id="rId7" Type="http://schemas.openxmlformats.org/officeDocument/2006/relationships/hyperlink" Target="http://dvorec73.ru/" TargetMode="External"/><Relationship Id="rId8" Type="http://schemas.openxmlformats.org/officeDocument/2006/relationships/hyperlink" Target="mailto:ocdut7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