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70" w:firstLine="0"/>
        <w:jc w:val="center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Приложение №1</w:t>
      </w:r>
    </w:p>
    <w:p w:rsidR="00000000" w:rsidDel="00000000" w:rsidP="00000000" w:rsidRDefault="00000000" w:rsidRPr="00000000" w14:paraId="00000002">
      <w:pPr>
        <w:ind w:left="5670" w:firstLine="0"/>
        <w:jc w:val="center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к приказу ОГБН ОО «ДТДМ»</w:t>
      </w:r>
    </w:p>
    <w:p w:rsidR="00000000" w:rsidDel="00000000" w:rsidP="00000000" w:rsidRDefault="00000000" w:rsidRPr="00000000" w14:paraId="00000003">
      <w:pPr>
        <w:ind w:left="5670" w:firstLine="0"/>
        <w:jc w:val="center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от _____________№ __________</w:t>
      </w:r>
    </w:p>
    <w:p w:rsidR="00000000" w:rsidDel="00000000" w:rsidP="00000000" w:rsidRDefault="00000000" w:rsidRPr="00000000" w14:paraId="00000004">
      <w:pPr>
        <w:jc w:val="center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T Astra Serif" w:cs="PT Astra Serif" w:eastAsia="PT Astra Serif" w:hAnsi="PT Astra Serif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  <w:rtl w:val="0"/>
        </w:rPr>
        <w:t xml:space="preserve">ПОЛОЖЕНИЕ</w:t>
      </w:r>
    </w:p>
    <w:p w:rsidR="00000000" w:rsidDel="00000000" w:rsidP="00000000" w:rsidRDefault="00000000" w:rsidRPr="00000000" w14:paraId="00000007">
      <w:pPr>
        <w:jc w:val="center"/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  <w:rtl w:val="0"/>
        </w:rPr>
        <w:t xml:space="preserve">областной акции «Подарок защитнику Отечества», </w:t>
      </w:r>
    </w:p>
    <w:p w:rsidR="00000000" w:rsidDel="00000000" w:rsidP="00000000" w:rsidRDefault="00000000" w:rsidRPr="00000000" w14:paraId="00000008">
      <w:pPr>
        <w:jc w:val="center"/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  <w:rtl w:val="0"/>
        </w:rPr>
        <w:t xml:space="preserve">посвящённой Дню защитника Отечества</w:t>
      </w:r>
    </w:p>
    <w:p w:rsidR="00000000" w:rsidDel="00000000" w:rsidP="00000000" w:rsidRDefault="00000000" w:rsidRPr="00000000" w14:paraId="00000009">
      <w:pPr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</w:tabs>
        <w:jc w:val="both"/>
        <w:rPr>
          <w:rFonts w:ascii="PT Astra Serif" w:cs="PT Astra Serif" w:eastAsia="PT Astra Serif" w:hAnsi="PT Astra Serif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ab/>
        <w:t xml:space="preserve">1.1. Настоящее положение разработано в целях организации и проведения областной акции «Подарок защитнику Отечества», посвящённой Дню защитника Отечества (далее - Акция), в рамках месячника героико-патриотической работы с молодёжью. 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 xml:space="preserve">1.2. </w:t>
      </w: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Акция проводится в целях повышения качества содержания работы по патриотическому воспитанию подрастающего поколения, подготовки молодежи к военной службе и актуализации в общественном сознании социально значимых патриотических ценностей, взглядов и убеждений, уважения к традициям, культуре, истории России и Ульяновской области.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1.3. Задачи Акции:</w:t>
      </w:r>
    </w:p>
    <w:p w:rsidR="00000000" w:rsidDel="00000000" w:rsidP="00000000" w:rsidRDefault="00000000" w:rsidRPr="00000000" w14:paraId="0000000E">
      <w:pPr>
        <w:tabs>
          <w:tab w:val="left" w:pos="720"/>
        </w:tabs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ab/>
        <w:t xml:space="preserve">- содействовать воспитанию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000000" w:rsidDel="00000000" w:rsidP="00000000" w:rsidRDefault="00000000" w:rsidRPr="00000000" w14:paraId="0000000F">
      <w:pPr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 xml:space="preserve">  </w:t>
        <w:tab/>
        <w:t xml:space="preserve">- содействовать развитию творческого потенциала обучающихся в области патриотического воспитания;</w:t>
      </w:r>
    </w:p>
    <w:p w:rsidR="00000000" w:rsidDel="00000000" w:rsidP="00000000" w:rsidRDefault="00000000" w:rsidRPr="00000000" w14:paraId="00000010">
      <w:pPr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ab/>
        <w:t xml:space="preserve">- оказать моральную поддержку ульяновцам, проходящим срочную службу в Российской Армии.</w:t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 xml:space="preserve">1.4. </w:t>
      </w: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Организатором Акции является Областная государственная бюджетная нетиповая образовательная организация  «Дворец творчества детей и молодёжи».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2. Участники Акции</w:t>
      </w:r>
    </w:p>
    <w:p w:rsidR="00000000" w:rsidDel="00000000" w:rsidP="00000000" w:rsidRDefault="00000000" w:rsidRPr="00000000" w14:paraId="00000014">
      <w:pPr>
        <w:ind w:firstLine="708"/>
        <w:jc w:val="both"/>
        <w:rPr>
          <w:rFonts w:ascii="PT Astra Serif" w:cs="PT Astra Serif" w:eastAsia="PT Astra Serif" w:hAnsi="PT Astra Serif"/>
          <w:color w:val="00b05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В Акции принимают участие обучающиеся 1-11 классов общеобразовательных организаций и организаций дополнительного образования Ульяновской области. </w:t>
      </w: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Участие может быть личное и групповое.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  <w:rtl w:val="0"/>
        </w:rPr>
        <w:t xml:space="preserve">3. Условия проведения Акции</w:t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3.1. Участие в Акции бесплатное и добровольное. </w:t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3.2. Акция проводится с 1 февраля по 28 февраля 2021 года. </w:t>
      </w:r>
    </w:p>
    <w:p w:rsidR="00000000" w:rsidDel="00000000" w:rsidP="00000000" w:rsidRDefault="00000000" w:rsidRPr="00000000" w14:paraId="00000019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3.3. Номинации Акции: </w:t>
      </w:r>
    </w:p>
    <w:p w:rsidR="00000000" w:rsidDel="00000000" w:rsidP="00000000" w:rsidRDefault="00000000" w:rsidRPr="00000000" w14:paraId="0000001A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- открытка</w:t>
      </w:r>
    </w:p>
    <w:p w:rsidR="00000000" w:rsidDel="00000000" w:rsidP="00000000" w:rsidRDefault="00000000" w:rsidRPr="00000000" w14:paraId="0000001B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- видеоролик</w:t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- поделка.</w:t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3.4. Принимаются работы, выполненные детьми самостоятельно или под руководством педагогов и родителей, в соответствии с тематикой и номинациями Акции.</w:t>
      </w:r>
    </w:p>
    <w:p w:rsidR="00000000" w:rsidDel="00000000" w:rsidP="00000000" w:rsidRDefault="00000000" w:rsidRPr="00000000" w14:paraId="0000001E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3.5. Техника исполнения, материалы, используемые для изготовления для открыток и поделок, выбираются по усмотрению участников Акции.</w:t>
      </w:r>
    </w:p>
    <w:p w:rsidR="00000000" w:rsidDel="00000000" w:rsidP="00000000" w:rsidRDefault="00000000" w:rsidRPr="00000000" w14:paraId="0000001F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Видеоролики должны содержать поздравления, пожелания.</w:t>
      </w:r>
    </w:p>
    <w:p w:rsidR="00000000" w:rsidDel="00000000" w:rsidP="00000000" w:rsidRDefault="00000000" w:rsidRPr="00000000" w14:paraId="00000020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Рекомендуемые технические требования к видеороликам: </w:t>
      </w:r>
    </w:p>
    <w:p w:rsidR="00000000" w:rsidDel="00000000" w:rsidP="00000000" w:rsidRDefault="00000000" w:rsidRPr="00000000" w14:paraId="00000021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разрешение от 640х480 пикселей и выше, </w:t>
      </w:r>
    </w:p>
    <w:p w:rsidR="00000000" w:rsidDel="00000000" w:rsidP="00000000" w:rsidRDefault="00000000" w:rsidRPr="00000000" w14:paraId="00000022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контрастное сочетание цветов текста и фона, </w:t>
      </w:r>
    </w:p>
    <w:p w:rsidR="00000000" w:rsidDel="00000000" w:rsidP="00000000" w:rsidRDefault="00000000" w:rsidRPr="00000000" w14:paraId="00000023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наличие титульного кадра,</w:t>
      </w:r>
    </w:p>
    <w:p w:rsidR="00000000" w:rsidDel="00000000" w:rsidP="00000000" w:rsidRDefault="00000000" w:rsidRPr="00000000" w14:paraId="00000024">
      <w:pPr>
        <w:ind w:firstLine="708"/>
        <w:jc w:val="both"/>
        <w:rPr>
          <w:rFonts w:ascii="PT Astra Serif" w:cs="PT Astra Serif" w:eastAsia="PT Astra Serif" w:hAnsi="PT Astra Serif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длительность не более 2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9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Видеоролики размещаются участниками Акции самостоятельно в группе социальной сети «ВКонтакте»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color w:val="0000ff"/>
            <w:sz w:val="28"/>
            <w:szCs w:val="28"/>
            <w:highlight w:val="white"/>
            <w:u w:val="single"/>
            <w:rtl w:val="0"/>
          </w:rPr>
          <w:t xml:space="preserve">https://vk.com/public202272928</w:t>
        </w:r>
      </w:hyperlink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3.6. Заявка на участие и материалы Акции направляются до 20 февраля</w:t>
      </w:r>
      <w:r w:rsidDel="00000000" w:rsidR="00000000" w:rsidRPr="00000000">
        <w:rPr>
          <w:rFonts w:ascii="PT Astra Serif" w:cs="PT Astra Serif" w:eastAsia="PT Astra Serif" w:hAnsi="PT Astra Serif"/>
          <w:color w:val="00b05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2020 года по адресу: 432000, г. Ульяновск, ул. Минаева, 50, ОГБН ОО «Дворец творчества детей и молодёжи», отдел патриотического воспитания.</w:t>
      </w:r>
    </w:p>
    <w:p w:rsidR="00000000" w:rsidDel="00000000" w:rsidP="00000000" w:rsidRDefault="00000000" w:rsidRPr="00000000" w14:paraId="00000027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В заявке на участие указываются: фамилия, имя участника, класс, образовательная организация, телефон, e-mail.  </w:t>
      </w:r>
    </w:p>
    <w:p w:rsidR="00000000" w:rsidDel="00000000" w:rsidP="00000000" w:rsidRDefault="00000000" w:rsidRPr="00000000" w14:paraId="00000028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 3.7. Участники Акции имеют право самостоятельно передавать свои работы в военную часть по своему усмотрению. В этом случае организатору Акции предоставляется письменный отчёт до 28 февраля 2021 года на адрес электронной почты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color w:val="0000ff"/>
            <w:sz w:val="28"/>
            <w:szCs w:val="28"/>
            <w:highlight w:val="white"/>
            <w:u w:val="single"/>
            <w:rtl w:val="0"/>
          </w:rPr>
          <w:t xml:space="preserve">ocdut73@mail.ru</w:t>
        </w:r>
      </w:hyperlink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 с пометкой «Отчёт «Подарок защитнику Отечества».</w:t>
      </w:r>
    </w:p>
    <w:p w:rsidR="00000000" w:rsidDel="00000000" w:rsidP="00000000" w:rsidRDefault="00000000" w:rsidRPr="00000000" w14:paraId="00000029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3.8. Кураторы Акции:</w:t>
      </w:r>
    </w:p>
    <w:p w:rsidR="00000000" w:rsidDel="00000000" w:rsidP="00000000" w:rsidRDefault="00000000" w:rsidRPr="00000000" w14:paraId="0000002A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Собиборец Александр Леонидович, педагог-организатор отдела патриотического и духовно-нравственного воспитания, телефон 89050367504;</w:t>
      </w:r>
    </w:p>
    <w:p w:rsidR="00000000" w:rsidDel="00000000" w:rsidP="00000000" w:rsidRDefault="00000000" w:rsidRPr="00000000" w14:paraId="0000002B">
      <w:pPr>
        <w:ind w:firstLine="708"/>
        <w:jc w:val="both"/>
        <w:rPr>
          <w:rFonts w:ascii="PT Astra Serif" w:cs="PT Astra Serif" w:eastAsia="PT Astra Serif" w:hAnsi="PT Astra Serif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Назарова Наталья Викторовна, заместитель директора по туризму и краеведению, телефон 89084735341.</w:t>
      </w:r>
    </w:p>
    <w:p w:rsidR="00000000" w:rsidDel="00000000" w:rsidP="00000000" w:rsidRDefault="00000000" w:rsidRPr="00000000" w14:paraId="0000002C">
      <w:pPr>
        <w:jc w:val="center"/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color w:val="000000"/>
          <w:sz w:val="28"/>
          <w:szCs w:val="28"/>
          <w:highlight w:val="white"/>
          <w:rtl w:val="0"/>
        </w:rPr>
        <w:t xml:space="preserve">4. Подведение итогов</w:t>
      </w:r>
    </w:p>
    <w:p w:rsidR="00000000" w:rsidDel="00000000" w:rsidP="00000000" w:rsidRDefault="00000000" w:rsidRPr="00000000" w14:paraId="0000002E">
      <w:pPr>
        <w:ind w:firstLine="708"/>
        <w:jc w:val="both"/>
        <w:rPr>
          <w:rFonts w:ascii="PT Astra Serif" w:cs="PT Astra Serif" w:eastAsia="PT Astra Serif" w:hAnsi="PT Astra Serif"/>
          <w:color w:val="00b05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4.1. Материалы, собранные в ходе Акции, будут переданы организатором Акции военнослужащим Межвидового регионального учебного центра войск связи, 31-ой отдельной гвардейской ордена Кутузова десантно-штурмовой бригады.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highlight w:val="white"/>
          <w:rtl w:val="0"/>
        </w:rPr>
        <w:t xml:space="preserve">4.2. </w:t>
      </w: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Участники Акции получают электронные сертификаты об участии.</w:t>
      </w:r>
    </w:p>
    <w:p w:rsidR="00000000" w:rsidDel="00000000" w:rsidP="00000000" w:rsidRDefault="00000000" w:rsidRPr="00000000" w14:paraId="00000030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08"/>
        <w:jc w:val="both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highlight w:val="white"/>
          <w:rtl w:val="0"/>
        </w:rPr>
        <w:t xml:space="preserve">________________</w:t>
      </w:r>
    </w:p>
    <w:sectPr>
      <w:headerReference r:id="rId8" w:type="default"/>
      <w:pgSz w:h="16838" w:w="11906" w:orient="portrait"/>
      <w:pgMar w:bottom="1134" w:top="1135" w:left="1701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public202272928" TargetMode="External"/><Relationship Id="rId7" Type="http://schemas.openxmlformats.org/officeDocument/2006/relationships/hyperlink" Target="mailto:ocdut73@mail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